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6A" w:rsidRDefault="00AD536A" w:rsidP="00AD536A">
      <w:pPr>
        <w:tabs>
          <w:tab w:val="left" w:pos="426"/>
        </w:tabs>
        <w:jc w:val="center"/>
        <w:rPr>
          <w:rFonts w:ascii="Times New Roman" w:hAnsi="Times New Roman" w:cs="Times New Roman"/>
          <w:b/>
          <w:sz w:val="24"/>
          <w:szCs w:val="24"/>
          <w:lang w:val="kk-KZ"/>
        </w:rPr>
      </w:pPr>
      <w:r>
        <w:rPr>
          <w:rFonts w:ascii="Times New Roman" w:hAnsi="Times New Roman" w:cs="Times New Roman"/>
          <w:b/>
          <w:sz w:val="24"/>
          <w:szCs w:val="24"/>
          <w:lang w:val="kk-KZ"/>
        </w:rPr>
        <w:t>MIDTERM EXAM  БАҒДАРЛАМАСЫ</w:t>
      </w:r>
    </w:p>
    <w:p w:rsidR="00AD536A" w:rsidRDefault="00AD536A" w:rsidP="00AD536A">
      <w:pPr>
        <w:tabs>
          <w:tab w:val="left" w:pos="426"/>
        </w:tabs>
        <w:jc w:val="center"/>
        <w:rPr>
          <w:rFonts w:ascii="Times New Roman" w:hAnsi="Times New Roman" w:cs="Times New Roman"/>
          <w:sz w:val="24"/>
          <w:szCs w:val="24"/>
          <w:lang w:val="kk-KZ"/>
        </w:rPr>
      </w:pPr>
    </w:p>
    <w:p w:rsidR="00AD536A" w:rsidRDefault="00AD536A" w:rsidP="00AD536A">
      <w:pPr>
        <w:jc w:val="center"/>
        <w:rPr>
          <w:rFonts w:ascii="Times New Roman" w:hAnsi="Times New Roman" w:cs="Times New Roman"/>
          <w:sz w:val="24"/>
          <w:szCs w:val="24"/>
          <w:lang w:val="kk-KZ"/>
        </w:rPr>
      </w:pPr>
      <w:r>
        <w:rPr>
          <w:rFonts w:ascii="Times New Roman" w:hAnsi="Times New Roman" w:cs="Times New Roman"/>
          <w:b/>
          <w:sz w:val="24"/>
          <w:szCs w:val="24"/>
          <w:lang w:val="kk-KZ"/>
        </w:rPr>
        <w:t>Пән:</w:t>
      </w:r>
      <w:r>
        <w:rPr>
          <w:rFonts w:ascii="Times New Roman" w:hAnsi="Times New Roman" w:cs="Times New Roman"/>
          <w:b/>
          <w:bCs/>
          <w:sz w:val="24"/>
          <w:szCs w:val="24"/>
          <w:lang w:val="kk-KZ"/>
        </w:rPr>
        <w:t xml:space="preserve"> </w:t>
      </w:r>
      <w:r w:rsidR="00EE681D">
        <w:rPr>
          <w:rFonts w:ascii="Times New Roman" w:hAnsi="Times New Roman" w:cs="Times New Roman"/>
          <w:b/>
          <w:bCs/>
          <w:sz w:val="24"/>
          <w:szCs w:val="24"/>
          <w:lang w:val="kk-KZ"/>
        </w:rPr>
        <w:t>Пед5203   ПЕДАГОГИКА</w:t>
      </w:r>
    </w:p>
    <w:p w:rsidR="00AD536A" w:rsidRDefault="00AD536A" w:rsidP="00AD536A">
      <w:pPr>
        <w:jc w:val="center"/>
        <w:rPr>
          <w:rFonts w:ascii="Times New Roman" w:hAnsi="Times New Roman"/>
          <w:sz w:val="24"/>
          <w:szCs w:val="24"/>
          <w:lang w:val="kk-KZ"/>
        </w:rPr>
      </w:pPr>
      <w:r>
        <w:rPr>
          <w:rFonts w:ascii="Times New Roman" w:hAnsi="Times New Roman" w:cs="Times New Roman"/>
          <w:sz w:val="24"/>
          <w:szCs w:val="24"/>
          <w:lang w:val="kk-KZ"/>
        </w:rPr>
        <w:t xml:space="preserve"> </w:t>
      </w:r>
      <w:r>
        <w:rPr>
          <w:rFonts w:ascii="Times New Roman" w:hAnsi="Times New Roman"/>
          <w:sz w:val="24"/>
          <w:szCs w:val="24"/>
          <w:lang w:val="kk-KZ"/>
        </w:rPr>
        <w:t xml:space="preserve">1 курс, қазақ бөлімі,( </w:t>
      </w:r>
      <w:r w:rsidR="00EE681D">
        <w:rPr>
          <w:rFonts w:ascii="Times New Roman" w:hAnsi="Times New Roman"/>
          <w:sz w:val="24"/>
          <w:szCs w:val="24"/>
          <w:lang w:val="kk-KZ"/>
        </w:rPr>
        <w:t xml:space="preserve"> көктемгі </w:t>
      </w:r>
      <w:r>
        <w:rPr>
          <w:rFonts w:ascii="Times New Roman" w:hAnsi="Times New Roman"/>
          <w:sz w:val="24"/>
          <w:szCs w:val="24"/>
          <w:lang w:val="kk-KZ"/>
        </w:rPr>
        <w:t>семестр )</w:t>
      </w:r>
      <w:r w:rsidR="00D93CD4">
        <w:rPr>
          <w:rFonts w:ascii="Times New Roman" w:hAnsi="Times New Roman"/>
          <w:sz w:val="24"/>
          <w:szCs w:val="24"/>
          <w:lang w:val="kk-KZ"/>
        </w:rPr>
        <w:t xml:space="preserve"> 2</w:t>
      </w:r>
      <w:r>
        <w:rPr>
          <w:rFonts w:ascii="Times New Roman" w:hAnsi="Times New Roman"/>
          <w:sz w:val="24"/>
          <w:szCs w:val="24"/>
          <w:lang w:val="kk-KZ"/>
        </w:rPr>
        <w:t xml:space="preserve">  кредит</w:t>
      </w:r>
    </w:p>
    <w:p w:rsidR="001552D3" w:rsidRDefault="001552D3" w:rsidP="00AD536A">
      <w:pPr>
        <w:jc w:val="center"/>
        <w:rPr>
          <w:rFonts w:ascii="Times New Roman" w:hAnsi="Times New Roman"/>
          <w:sz w:val="24"/>
          <w:szCs w:val="24"/>
          <w:lang w:val="kk-KZ"/>
        </w:rPr>
      </w:pPr>
    </w:p>
    <w:p w:rsidR="00EE681D" w:rsidRDefault="00AD536A" w:rsidP="001552D3">
      <w:pPr>
        <w:tabs>
          <w:tab w:val="left" w:pos="426"/>
        </w:tabs>
        <w:jc w:val="both"/>
        <w:rPr>
          <w:rFonts w:ascii="Times New Roman" w:hAnsi="Times New Roman" w:cs="Times New Roman"/>
          <w:sz w:val="24"/>
          <w:szCs w:val="24"/>
          <w:lang w:val="kk-KZ"/>
        </w:rPr>
      </w:pPr>
      <w:r>
        <w:rPr>
          <w:rFonts w:ascii="Times New Roman" w:hAnsi="Times New Roman" w:cs="Times New Roman"/>
          <w:b/>
          <w:sz w:val="24"/>
          <w:szCs w:val="24"/>
          <w:lang w:val="kk-KZ"/>
        </w:rPr>
        <w:t>Мамандық</w:t>
      </w:r>
      <w:r w:rsidR="00EE681D">
        <w:rPr>
          <w:rFonts w:ascii="Times New Roman" w:hAnsi="Times New Roman" w:cs="Times New Roman"/>
          <w:b/>
          <w:sz w:val="24"/>
          <w:szCs w:val="24"/>
          <w:lang w:val="kk-KZ"/>
        </w:rPr>
        <w:t>тар</w:t>
      </w:r>
      <w:r>
        <w:rPr>
          <w:rFonts w:ascii="Times New Roman" w:hAnsi="Times New Roman" w:cs="Times New Roman"/>
          <w:sz w:val="24"/>
          <w:szCs w:val="24"/>
          <w:lang w:val="kk-KZ"/>
        </w:rPr>
        <w:t>:</w:t>
      </w:r>
      <w:r>
        <w:rPr>
          <w:rFonts w:ascii="Times New Roman" w:hAnsi="Times New Roman"/>
          <w:color w:val="000000"/>
          <w:sz w:val="24"/>
          <w:szCs w:val="24"/>
          <w:lang w:val="kk-KZ"/>
        </w:rPr>
        <w:t xml:space="preserve"> 6М0</w:t>
      </w:r>
      <w:r w:rsidR="00EE681D">
        <w:rPr>
          <w:rFonts w:ascii="Times New Roman" w:hAnsi="Times New Roman"/>
          <w:color w:val="000000"/>
          <w:sz w:val="24"/>
          <w:szCs w:val="24"/>
          <w:lang w:val="kk-KZ"/>
        </w:rPr>
        <w:t>061300</w:t>
      </w:r>
      <w:r>
        <w:rPr>
          <w:rFonts w:ascii="Times New Roman" w:hAnsi="Times New Roman" w:cs="Times New Roman"/>
          <w:sz w:val="24"/>
          <w:szCs w:val="24"/>
          <w:lang w:val="kk-KZ"/>
        </w:rPr>
        <w:t xml:space="preserve"> </w:t>
      </w:r>
      <w:r w:rsidR="00EE681D">
        <w:rPr>
          <w:rFonts w:ascii="Times New Roman" w:hAnsi="Times New Roman" w:cs="Times New Roman"/>
          <w:sz w:val="24"/>
          <w:szCs w:val="24"/>
          <w:lang w:val="kk-KZ"/>
        </w:rPr>
        <w:t xml:space="preserve">Геоботаника </w:t>
      </w:r>
      <w:r w:rsidR="0048471E">
        <w:rPr>
          <w:rFonts w:ascii="Times New Roman" w:hAnsi="Times New Roman" w:cs="Times New Roman"/>
          <w:sz w:val="24"/>
          <w:szCs w:val="24"/>
          <w:lang w:val="kk-KZ"/>
        </w:rPr>
        <w:t>,</w:t>
      </w:r>
      <w:r w:rsidR="001552D3">
        <w:rPr>
          <w:rFonts w:ascii="Times New Roman" w:hAnsi="Times New Roman" w:cs="Times New Roman"/>
          <w:sz w:val="24"/>
          <w:szCs w:val="24"/>
          <w:lang w:val="kk-KZ"/>
        </w:rPr>
        <w:t xml:space="preserve"> </w:t>
      </w:r>
      <w:r w:rsidR="00EE681D">
        <w:rPr>
          <w:rFonts w:ascii="Times New Roman" w:hAnsi="Times New Roman" w:cs="Times New Roman"/>
          <w:sz w:val="24"/>
          <w:szCs w:val="24"/>
          <w:lang w:val="kk-KZ"/>
        </w:rPr>
        <w:t>6М070100 Биотехнология</w:t>
      </w:r>
      <w:r w:rsidR="0048471E">
        <w:rPr>
          <w:rFonts w:ascii="Times New Roman" w:hAnsi="Times New Roman" w:cs="Times New Roman"/>
          <w:sz w:val="24"/>
          <w:szCs w:val="24"/>
          <w:lang w:val="kk-KZ"/>
        </w:rPr>
        <w:t>,6</w:t>
      </w:r>
      <w:r w:rsidR="001552D3">
        <w:rPr>
          <w:rFonts w:ascii="Times New Roman" w:hAnsi="Times New Roman" w:cs="Times New Roman"/>
          <w:sz w:val="24"/>
          <w:szCs w:val="24"/>
          <w:lang w:val="kk-KZ"/>
        </w:rPr>
        <w:t>М011300</w:t>
      </w:r>
      <w:r w:rsidR="0048471E">
        <w:rPr>
          <w:rFonts w:ascii="Times New Roman" w:hAnsi="Times New Roman" w:cs="Times New Roman"/>
          <w:sz w:val="24"/>
          <w:szCs w:val="24"/>
          <w:lang w:val="kk-KZ"/>
        </w:rPr>
        <w:t>Биология 6М061000 Гидрология, 6М091100 Геоэкология және басқару, 6М090300 Жерге орналастыру</w:t>
      </w:r>
      <w:r w:rsidR="001552D3">
        <w:rPr>
          <w:rFonts w:ascii="Times New Roman" w:hAnsi="Times New Roman" w:cs="Times New Roman"/>
          <w:sz w:val="24"/>
          <w:szCs w:val="24"/>
          <w:lang w:val="kk-KZ"/>
        </w:rPr>
        <w:t>,</w:t>
      </w:r>
      <w:r w:rsidR="0048471E">
        <w:rPr>
          <w:rFonts w:ascii="Times New Roman" w:hAnsi="Times New Roman" w:cs="Times New Roman"/>
          <w:sz w:val="24"/>
          <w:szCs w:val="24"/>
          <w:lang w:val="kk-KZ"/>
        </w:rPr>
        <w:t xml:space="preserve"> 6М090700 Кадастр </w:t>
      </w:r>
      <w:r w:rsidR="001552D3">
        <w:rPr>
          <w:rFonts w:ascii="Times New Roman" w:hAnsi="Times New Roman" w:cs="Times New Roman"/>
          <w:sz w:val="24"/>
          <w:szCs w:val="24"/>
          <w:lang w:val="kk-KZ"/>
        </w:rPr>
        <w:t>,</w:t>
      </w:r>
      <w:r w:rsidR="0048471E">
        <w:rPr>
          <w:rFonts w:ascii="Times New Roman" w:hAnsi="Times New Roman" w:cs="Times New Roman"/>
          <w:sz w:val="24"/>
          <w:szCs w:val="24"/>
          <w:lang w:val="kk-KZ"/>
        </w:rPr>
        <w:t xml:space="preserve">6М060900 География </w:t>
      </w:r>
      <w:r w:rsidR="001552D3">
        <w:rPr>
          <w:rFonts w:ascii="Times New Roman" w:hAnsi="Times New Roman" w:cs="Times New Roman"/>
          <w:sz w:val="24"/>
          <w:szCs w:val="24"/>
          <w:lang w:val="kk-KZ"/>
        </w:rPr>
        <w:t>,</w:t>
      </w:r>
      <w:r w:rsidR="0048471E">
        <w:rPr>
          <w:rFonts w:ascii="Times New Roman" w:hAnsi="Times New Roman" w:cs="Times New Roman"/>
          <w:sz w:val="24"/>
          <w:szCs w:val="24"/>
          <w:lang w:val="kk-KZ"/>
        </w:rPr>
        <w:t xml:space="preserve"> 6М061200 Метереология</w:t>
      </w:r>
      <w:r w:rsidR="001552D3">
        <w:rPr>
          <w:rFonts w:ascii="Times New Roman" w:hAnsi="Times New Roman" w:cs="Times New Roman"/>
          <w:sz w:val="24"/>
          <w:szCs w:val="24"/>
          <w:lang w:val="kk-KZ"/>
        </w:rPr>
        <w:t>,</w:t>
      </w:r>
      <w:r w:rsidR="0048471E">
        <w:rPr>
          <w:rFonts w:ascii="Times New Roman" w:hAnsi="Times New Roman" w:cs="Times New Roman"/>
          <w:sz w:val="24"/>
          <w:szCs w:val="24"/>
          <w:lang w:val="kk-KZ"/>
        </w:rPr>
        <w:t xml:space="preserve"> 6М060800 Экология</w:t>
      </w:r>
      <w:r w:rsidR="001552D3">
        <w:rPr>
          <w:rFonts w:ascii="Times New Roman" w:hAnsi="Times New Roman" w:cs="Times New Roman"/>
          <w:sz w:val="24"/>
          <w:szCs w:val="24"/>
          <w:lang w:val="kk-KZ"/>
        </w:rPr>
        <w:t>,</w:t>
      </w:r>
      <w:r w:rsidR="0048471E">
        <w:rPr>
          <w:rFonts w:ascii="Times New Roman" w:hAnsi="Times New Roman" w:cs="Times New Roman"/>
          <w:sz w:val="24"/>
          <w:szCs w:val="24"/>
          <w:lang w:val="kk-KZ"/>
        </w:rPr>
        <w:t xml:space="preserve"> 6М073100</w:t>
      </w:r>
      <w:r w:rsidR="001552D3">
        <w:rPr>
          <w:rFonts w:ascii="Times New Roman" w:hAnsi="Times New Roman" w:cs="Times New Roman"/>
          <w:sz w:val="24"/>
          <w:szCs w:val="24"/>
          <w:lang w:val="kk-KZ"/>
        </w:rPr>
        <w:t>Тіршілік әрекетінің қауіпсіздігі және қоршаған ортаны қорғау, 6М071100 Геодезия, 6М090200 Туризм, 6М060700 Биология</w:t>
      </w:r>
    </w:p>
    <w:p w:rsidR="00AD536A" w:rsidRDefault="00AD536A" w:rsidP="001552D3">
      <w:pPr>
        <w:tabs>
          <w:tab w:val="left" w:pos="426"/>
        </w:tabs>
        <w:jc w:val="both"/>
        <w:rPr>
          <w:rFonts w:ascii="Times New Roman" w:hAnsi="Times New Roman" w:cs="Times New Roman"/>
          <w:sz w:val="24"/>
          <w:szCs w:val="24"/>
          <w:lang w:val="kk-KZ"/>
        </w:rPr>
      </w:pPr>
    </w:p>
    <w:p w:rsidR="00AD536A" w:rsidRDefault="00AD536A" w:rsidP="00AD536A">
      <w:pPr>
        <w:tabs>
          <w:tab w:val="left" w:pos="426"/>
        </w:tabs>
        <w:rPr>
          <w:rFonts w:ascii="Times New Roman" w:eastAsia="Times New Roman" w:hAnsi="Times New Roman" w:cs="Times New Roman"/>
          <w:b/>
          <w:bCs/>
          <w:color w:val="000000"/>
          <w:sz w:val="24"/>
          <w:szCs w:val="24"/>
          <w:lang w:val="kk-KZ" w:eastAsia="ru-RU"/>
        </w:rPr>
      </w:pPr>
      <w:r>
        <w:rPr>
          <w:rFonts w:ascii="Times New Roman" w:hAnsi="Times New Roman" w:cs="Times New Roman"/>
          <w:sz w:val="24"/>
          <w:szCs w:val="24"/>
          <w:lang w:val="kk-KZ"/>
        </w:rPr>
        <w:t xml:space="preserve">     Пән бойынша Midterm Exam 8-ші аптада жүргізіледі. Емтихан формасы </w:t>
      </w:r>
      <w:r>
        <w:rPr>
          <w:rFonts w:ascii="Times New Roman" w:eastAsia="Times New Roman" w:hAnsi="Times New Roman" w:cs="Times New Roman"/>
          <w:b/>
          <w:color w:val="000000"/>
          <w:sz w:val="24"/>
          <w:szCs w:val="24"/>
          <w:lang w:val="kk-KZ" w:eastAsia="ru-RU"/>
        </w:rPr>
        <w:t>«Ойталқы»</w:t>
      </w:r>
      <w:r>
        <w:rPr>
          <w:rFonts w:ascii="Times New Roman" w:eastAsia="Times New Roman" w:hAnsi="Times New Roman" w:cs="Times New Roman"/>
          <w:b/>
          <w:bCs/>
          <w:color w:val="000000"/>
          <w:sz w:val="24"/>
          <w:szCs w:val="24"/>
          <w:lang w:val="kk-KZ" w:eastAsia="ru-RU"/>
        </w:rPr>
        <w:t xml:space="preserve"> («Thinking» exam)</w:t>
      </w:r>
    </w:p>
    <w:p w:rsidR="00AD536A" w:rsidRDefault="00AD536A" w:rsidP="00AD536A">
      <w:pPr>
        <w:tabs>
          <w:tab w:val="left" w:pos="426"/>
        </w:tabs>
        <w:rPr>
          <w:rFonts w:ascii="Times New Roman" w:hAnsi="Times New Roman" w:cs="Times New Roman"/>
          <w:sz w:val="24"/>
          <w:szCs w:val="24"/>
          <w:lang w:val="kk-KZ"/>
        </w:rPr>
      </w:pPr>
    </w:p>
    <w:p w:rsidR="00AD536A" w:rsidRDefault="00AD536A" w:rsidP="00AD536A">
      <w:pPr>
        <w:ind w:firstLine="567"/>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Өткізу түрі:  </w:t>
      </w:r>
      <w:r>
        <w:rPr>
          <w:rFonts w:ascii="Times New Roman" w:hAnsi="Times New Roman" w:cs="Times New Roman"/>
          <w:b/>
          <w:sz w:val="24"/>
          <w:szCs w:val="24"/>
          <w:lang w:val="kk-KZ"/>
        </w:rPr>
        <w:t xml:space="preserve">эссе жазу </w:t>
      </w:r>
    </w:p>
    <w:p w:rsidR="00AD536A" w:rsidRDefault="00AD536A" w:rsidP="00AD536A">
      <w:pPr>
        <w:ind w:firstLine="567"/>
        <w:jc w:val="both"/>
        <w:rPr>
          <w:rFonts w:ascii="Times New Roman" w:hAnsi="Times New Roman" w:cs="Times New Roman"/>
          <w:b/>
          <w:sz w:val="24"/>
          <w:szCs w:val="24"/>
          <w:lang w:val="kk-KZ"/>
        </w:rPr>
      </w:pPr>
    </w:p>
    <w:p w:rsidR="00AD536A" w:rsidRDefault="00AD536A" w:rsidP="00AD536A">
      <w:pPr>
        <w:ind w:firstLine="567"/>
        <w:jc w:val="both"/>
        <w:rPr>
          <w:rFonts w:ascii="Times New Roman" w:eastAsia="Times New Roman" w:hAnsi="Times New Roman" w:cs="Times New Roman"/>
          <w:b/>
          <w:bCs/>
          <w:i/>
          <w:color w:val="000000"/>
          <w:sz w:val="24"/>
          <w:szCs w:val="24"/>
          <w:lang w:val="kk-KZ" w:eastAsia="ru-RU"/>
        </w:rPr>
      </w:pPr>
      <w:r>
        <w:rPr>
          <w:rFonts w:ascii="Times New Roman" w:eastAsia="Times New Roman" w:hAnsi="Times New Roman" w:cs="Times New Roman"/>
          <w:b/>
          <w:color w:val="000000"/>
          <w:sz w:val="24"/>
          <w:szCs w:val="24"/>
          <w:lang w:val="kk-KZ" w:eastAsia="ru-RU"/>
        </w:rPr>
        <w:t>Емтихан «Ойталқы»</w:t>
      </w:r>
      <w:r>
        <w:rPr>
          <w:rFonts w:ascii="Times New Roman" w:eastAsia="Times New Roman" w:hAnsi="Times New Roman" w:cs="Times New Roman"/>
          <w:b/>
          <w:bCs/>
          <w:color w:val="000000"/>
          <w:sz w:val="24"/>
          <w:szCs w:val="24"/>
          <w:lang w:val="kk-KZ" w:eastAsia="ru-RU"/>
        </w:rPr>
        <w:t xml:space="preserve"> («Thinking» exam)</w:t>
      </w:r>
    </w:p>
    <w:p w:rsidR="00AD536A" w:rsidRDefault="00AD536A" w:rsidP="00AD536A">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Емтиханның бұл түрі  бойынша магистрант нақты бір мәселеге құрылған  ауқымды мәтінді талдап, өз ойын тұжырымдайды.  Мәтінді магистранттар оқытушы ұсынған мәселеге байланысты  өздері іздестіреді.Магистрантқа   екі сағат уақыт аралығында  көлемді эссе жазу тапсырылады. Емтиханға берілген уақыттың бірінші  сағаты магистранттың ойлануына, эссенің тақырыбын анықтауына және мазмұндық – құрылымдық жүйесін нақтылауға   жұмсалады. Ал кейінгі  бір сағаты эссе жазуға беріледі.</w:t>
      </w:r>
      <w:r>
        <w:rPr>
          <w:rFonts w:ascii="Times New Roman" w:eastAsia="Times New Roman" w:hAnsi="Times New Roman" w:cs="Times New Roman"/>
          <w:color w:val="000000"/>
          <w:sz w:val="24"/>
          <w:szCs w:val="24"/>
          <w:lang w:val="kk-KZ" w:eastAsia="ru-RU"/>
        </w:rPr>
        <w:t xml:space="preserve"> </w:t>
      </w:r>
    </w:p>
    <w:p w:rsidR="00AD536A" w:rsidRDefault="00AD536A" w:rsidP="00AD536A">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Емтиханның бұл түрі оқу курсының әртүрлі  жүйелік элементтерін қамти отырып, білімденушілердің «ойлау» және аналитикалық  қабілеттіліктерінің   шыңдалуына ықпал етеді.Шетелдік жоғары оқу орындарында эссе  жазу емтиханның дәстүрлі (Essays in exams)  түрі болып   табылады. Мұнда  мынадай мәселе белгіленеді:емтиханның бұл түрі магистранттардың ойлануына қаншалықты бағытталғандығын бақылауға мүмкіндік береді.  Емтиханның </w:t>
      </w:r>
      <w:r>
        <w:rPr>
          <w:rFonts w:ascii="Times New Roman" w:eastAsia="Times New Roman" w:hAnsi="Times New Roman" w:cs="Times New Roman"/>
          <w:b/>
          <w:color w:val="000000"/>
          <w:sz w:val="24"/>
          <w:szCs w:val="24"/>
          <w:lang w:val="kk-KZ" w:eastAsia="ru-RU"/>
        </w:rPr>
        <w:t>«Critical Thinking exam»</w:t>
      </w:r>
      <w:r>
        <w:rPr>
          <w:rFonts w:ascii="Times New Roman" w:eastAsia="Times New Roman" w:hAnsi="Times New Roman" w:cs="Times New Roman"/>
          <w:color w:val="000000"/>
          <w:sz w:val="24"/>
          <w:szCs w:val="24"/>
          <w:lang w:val="kk-KZ" w:eastAsia="ru-RU"/>
        </w:rPr>
        <w:t xml:space="preserve"> сияқты түрінің қолданылуы да осыған байланысты деп  саналады. </w:t>
      </w:r>
    </w:p>
    <w:p w:rsidR="00AD536A" w:rsidRDefault="00AD536A" w:rsidP="00AD536A">
      <w:pPr>
        <w:jc w:val="both"/>
        <w:rPr>
          <w:rFonts w:ascii="Times New Roman" w:eastAsia="Times New Roman" w:hAnsi="Times New Roman" w:cs="Times New Roman"/>
          <w:color w:val="000000"/>
          <w:sz w:val="24"/>
          <w:szCs w:val="24"/>
          <w:lang w:val="kk-KZ" w:eastAsia="ru-RU"/>
        </w:rPr>
      </w:pPr>
    </w:p>
    <w:p w:rsidR="00AD536A" w:rsidRDefault="00AD536A" w:rsidP="00AD536A">
      <w:pPr>
        <w:jc w:val="center"/>
        <w:rPr>
          <w:rFonts w:ascii="Times New Roman" w:hAnsi="Times New Roman"/>
          <w:b/>
          <w:sz w:val="24"/>
          <w:szCs w:val="24"/>
          <w:lang w:val="kk-KZ"/>
        </w:rPr>
      </w:pPr>
      <w:r>
        <w:rPr>
          <w:rFonts w:ascii="Times New Roman" w:hAnsi="Times New Roman"/>
          <w:b/>
          <w:sz w:val="24"/>
          <w:szCs w:val="24"/>
          <w:lang w:val="kk-KZ"/>
        </w:rPr>
        <w:t>Ұсынылатын тақырыптар: (таңдау ерікті)</w:t>
      </w:r>
    </w:p>
    <w:p w:rsidR="00AD536A" w:rsidRDefault="00AD536A" w:rsidP="00AD536A">
      <w:pPr>
        <w:jc w:val="both"/>
        <w:rPr>
          <w:rFonts w:ascii="Times New Roman" w:hAnsi="Times New Roman"/>
          <w:b/>
          <w:sz w:val="24"/>
          <w:szCs w:val="24"/>
          <w:lang w:val="kk-KZ"/>
        </w:rPr>
      </w:pPr>
    </w:p>
    <w:p w:rsidR="00EE681D" w:rsidRDefault="00EE681D" w:rsidP="00AD536A">
      <w:pPr>
        <w:pStyle w:val="a5"/>
        <w:numPr>
          <w:ilvl w:val="0"/>
          <w:numId w:val="1"/>
        </w:numPr>
        <w:jc w:val="both"/>
        <w:rPr>
          <w:rFonts w:ascii="Times New Roman" w:hAnsi="Times New Roman"/>
          <w:sz w:val="24"/>
          <w:szCs w:val="24"/>
          <w:lang w:val="kk-KZ"/>
        </w:rPr>
      </w:pPr>
      <w:r>
        <w:rPr>
          <w:rFonts w:ascii="Times New Roman" w:hAnsi="Times New Roman"/>
          <w:sz w:val="24"/>
          <w:szCs w:val="24"/>
          <w:lang w:val="kk-KZ" w:eastAsia="ko-KR"/>
        </w:rPr>
        <w:t>Жоғары мектеп педагогикасының теориялық негіздері .</w:t>
      </w:r>
    </w:p>
    <w:p w:rsidR="00EE681D" w:rsidRDefault="00EE681D" w:rsidP="00AD536A">
      <w:pPr>
        <w:pStyle w:val="a5"/>
        <w:numPr>
          <w:ilvl w:val="0"/>
          <w:numId w:val="1"/>
        </w:numPr>
        <w:jc w:val="both"/>
        <w:rPr>
          <w:rFonts w:ascii="Times New Roman" w:hAnsi="Times New Roman"/>
          <w:sz w:val="24"/>
          <w:szCs w:val="24"/>
          <w:lang w:val="kk-KZ"/>
        </w:rPr>
      </w:pPr>
      <w:r>
        <w:rPr>
          <w:rFonts w:ascii="Times New Roman" w:hAnsi="Times New Roman"/>
          <w:sz w:val="24"/>
          <w:szCs w:val="24"/>
          <w:lang w:val="kk-KZ" w:eastAsia="ko-KR"/>
        </w:rPr>
        <w:t>Жоғары мектеп педагогикасынң әдіснамасы .</w:t>
      </w:r>
    </w:p>
    <w:p w:rsidR="00EE681D" w:rsidRDefault="00EE681D" w:rsidP="00AD536A">
      <w:pPr>
        <w:pStyle w:val="a5"/>
        <w:numPr>
          <w:ilvl w:val="0"/>
          <w:numId w:val="1"/>
        </w:numPr>
        <w:jc w:val="both"/>
        <w:rPr>
          <w:rFonts w:ascii="Times New Roman" w:hAnsi="Times New Roman"/>
          <w:sz w:val="24"/>
          <w:szCs w:val="24"/>
          <w:lang w:val="kk-KZ"/>
        </w:rPr>
      </w:pPr>
      <w:r>
        <w:rPr>
          <w:rFonts w:ascii="Times New Roman" w:hAnsi="Times New Roman"/>
          <w:sz w:val="24"/>
          <w:szCs w:val="24"/>
          <w:lang w:val="kk-KZ" w:eastAsia="ko-KR"/>
        </w:rPr>
        <w:t xml:space="preserve">Жоғары оқу орындарында ғылыми - педагогикалық мамандарды дайындау. </w:t>
      </w:r>
    </w:p>
    <w:p w:rsidR="00EE681D" w:rsidRDefault="00EE681D" w:rsidP="00AD536A">
      <w:pPr>
        <w:pStyle w:val="a5"/>
        <w:numPr>
          <w:ilvl w:val="0"/>
          <w:numId w:val="1"/>
        </w:numPr>
        <w:jc w:val="both"/>
        <w:rPr>
          <w:rFonts w:ascii="Times New Roman" w:hAnsi="Times New Roman"/>
          <w:sz w:val="24"/>
          <w:szCs w:val="24"/>
          <w:lang w:val="kk-KZ"/>
        </w:rPr>
      </w:pPr>
      <w:r>
        <w:rPr>
          <w:rFonts w:ascii="Times New Roman" w:hAnsi="Times New Roman"/>
          <w:sz w:val="24"/>
          <w:szCs w:val="24"/>
          <w:lang w:val="kk-KZ" w:eastAsia="ko-KR"/>
        </w:rPr>
        <w:t xml:space="preserve">Жоғары мектеп оқытушысының кәсіби құзыреттілігі. </w:t>
      </w:r>
    </w:p>
    <w:p w:rsidR="00EE681D" w:rsidRDefault="00EE681D" w:rsidP="00AD536A">
      <w:pPr>
        <w:pStyle w:val="a5"/>
        <w:numPr>
          <w:ilvl w:val="0"/>
          <w:numId w:val="1"/>
        </w:numPr>
        <w:jc w:val="both"/>
        <w:rPr>
          <w:rFonts w:ascii="Times New Roman" w:hAnsi="Times New Roman"/>
          <w:sz w:val="24"/>
          <w:szCs w:val="24"/>
          <w:lang w:val="kk-KZ"/>
        </w:rPr>
      </w:pPr>
      <w:r>
        <w:rPr>
          <w:rFonts w:ascii="Times New Roman" w:hAnsi="Times New Roman"/>
          <w:sz w:val="24"/>
          <w:szCs w:val="24"/>
          <w:lang w:val="kk-KZ" w:eastAsia="ko-KR"/>
        </w:rPr>
        <w:t xml:space="preserve">Жоғары мектептегі педагогикалық үдеріс теориясы. </w:t>
      </w:r>
    </w:p>
    <w:p w:rsidR="00AD536A" w:rsidRDefault="00AD536A" w:rsidP="00AD536A">
      <w:pPr>
        <w:ind w:left="360"/>
        <w:jc w:val="both"/>
        <w:rPr>
          <w:rFonts w:ascii="Times New Roman" w:hAnsi="Times New Roman"/>
          <w:sz w:val="24"/>
          <w:szCs w:val="24"/>
          <w:lang w:val="kk-KZ"/>
        </w:rPr>
      </w:pPr>
      <w:bookmarkStart w:id="0" w:name="_GoBack"/>
      <w:bookmarkEnd w:id="0"/>
    </w:p>
    <w:p w:rsidR="00AD536A" w:rsidRDefault="00AD536A" w:rsidP="00AD536A">
      <w:pPr>
        <w:pStyle w:val="a3"/>
        <w:spacing w:before="0" w:beforeAutospacing="0" w:after="0" w:afterAutospacing="0"/>
        <w:ind w:left="29" w:firstLine="511"/>
        <w:jc w:val="both"/>
        <w:rPr>
          <w:b/>
          <w:bCs/>
          <w:color w:val="000000"/>
          <w:lang w:val="kk-KZ"/>
        </w:rPr>
      </w:pPr>
      <w:r>
        <w:rPr>
          <w:b/>
          <w:bCs/>
          <w:color w:val="000000"/>
          <w:lang w:val="kk-KZ"/>
        </w:rPr>
        <w:t xml:space="preserve">                   Емтиханды тапсыруға қойылатын талаптар: </w:t>
      </w:r>
    </w:p>
    <w:p w:rsidR="00AD536A" w:rsidRDefault="00AD536A" w:rsidP="00AD536A">
      <w:pPr>
        <w:pStyle w:val="a3"/>
        <w:spacing w:before="0" w:beforeAutospacing="0" w:after="0" w:afterAutospacing="0"/>
        <w:ind w:left="29" w:firstLine="511"/>
        <w:jc w:val="both"/>
        <w:rPr>
          <w:b/>
          <w:bCs/>
          <w:i/>
          <w:color w:val="000000"/>
          <w:lang w:val="kk-KZ"/>
        </w:rPr>
      </w:pPr>
    </w:p>
    <w:p w:rsidR="00AD536A" w:rsidRDefault="00AD536A" w:rsidP="00AD536A">
      <w:pPr>
        <w:pStyle w:val="a3"/>
        <w:spacing w:before="0" w:beforeAutospacing="0" w:after="0" w:afterAutospacing="0"/>
        <w:ind w:left="29" w:firstLine="511"/>
        <w:jc w:val="both"/>
        <w:rPr>
          <w:color w:val="000000"/>
          <w:lang w:val="kk-KZ"/>
        </w:rPr>
      </w:pPr>
      <w:r>
        <w:rPr>
          <w:b/>
          <w:bCs/>
          <w:i/>
          <w:color w:val="000000"/>
          <w:lang w:val="tr-TR"/>
        </w:rPr>
        <w:t>ЭССЕ</w:t>
      </w:r>
      <w:r>
        <w:rPr>
          <w:b/>
          <w:bCs/>
          <w:color w:val="000000"/>
          <w:lang w:val="tr-TR"/>
        </w:rPr>
        <w:t xml:space="preserve"> </w:t>
      </w:r>
      <w:r>
        <w:rPr>
          <w:bCs/>
          <w:i/>
          <w:color w:val="000000"/>
          <w:lang w:val="tr-TR"/>
        </w:rPr>
        <w:t>(фр. « essay » - попытка, проба, очерк)</w:t>
      </w:r>
      <w:r>
        <w:rPr>
          <w:i/>
          <w:color w:val="000000"/>
          <w:lang w:val="tr-TR"/>
        </w:rPr>
        <w:t xml:space="preserve"> -</w:t>
      </w:r>
      <w:r>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Pr>
          <w:color w:val="000000"/>
          <w:lang w:val="kk-KZ"/>
        </w:rPr>
        <w:t xml:space="preserve"> (</w:t>
      </w:r>
      <w:r>
        <w:rPr>
          <w:lang w:val="kk-KZ"/>
        </w:rPr>
        <w:t>көркем шығармалық)</w:t>
      </w:r>
      <w:r>
        <w:rPr>
          <w:color w:val="000000"/>
          <w:lang w:val="tr-TR"/>
        </w:rPr>
        <w:t xml:space="preserve"> сипаттағы жаңа сөз. Барлық аргументтер, идеялар, анықтамалар егер </w:t>
      </w:r>
      <w:r>
        <w:rPr>
          <w:color w:val="000000"/>
          <w:lang w:val="kk-KZ"/>
        </w:rPr>
        <w:t xml:space="preserve"> магистранттың  </w:t>
      </w:r>
      <w:r>
        <w:rPr>
          <w:color w:val="000000"/>
          <w:lang w:val="tr-TR"/>
        </w:rPr>
        <w:t xml:space="preserve"> өзінікі болмаса, </w:t>
      </w:r>
      <w:r>
        <w:rPr>
          <w:color w:val="000000"/>
          <w:lang w:val="kk-KZ"/>
        </w:rPr>
        <w:t xml:space="preserve"> оларға </w:t>
      </w:r>
      <w:r>
        <w:rPr>
          <w:color w:val="000000"/>
          <w:lang w:val="tr-TR"/>
        </w:rPr>
        <w:t>сілтеме жасалуы керек. Эсседе пайдаланған дерек көздер, дәйектемелер көрсетілуі керек</w:t>
      </w:r>
      <w:r>
        <w:rPr>
          <w:color w:val="000000"/>
          <w:lang w:val="kk-KZ"/>
        </w:rPr>
        <w:t xml:space="preserve">, </w:t>
      </w:r>
      <w:r>
        <w:rPr>
          <w:color w:val="000000"/>
          <w:lang w:val="tr-TR"/>
        </w:rPr>
        <w:t>көлемі 3-5 бет. Эссе жанры шығармашылық еркіндікті қажет етеді</w:t>
      </w:r>
      <w:r>
        <w:rPr>
          <w:color w:val="000000"/>
          <w:lang w:val="kk-KZ"/>
        </w:rPr>
        <w:t xml:space="preserve">, </w:t>
      </w:r>
      <w:r>
        <w:rPr>
          <w:color w:val="000000"/>
          <w:lang w:val="tr-TR"/>
        </w:rPr>
        <w:t xml:space="preserve">ол кез-келген стилде жазылады, бұл оқыған, естіген, көрген  </w:t>
      </w:r>
      <w:r>
        <w:rPr>
          <w:color w:val="000000"/>
          <w:lang w:val="kk-KZ"/>
        </w:rPr>
        <w:t xml:space="preserve"> мәліметтер, құбылыстар, пікірлер, заттар  </w:t>
      </w:r>
      <w:r>
        <w:rPr>
          <w:color w:val="000000"/>
          <w:lang w:val="tr-TR"/>
        </w:rPr>
        <w:t xml:space="preserve"> туралы өзіндік ой</w:t>
      </w:r>
      <w:r>
        <w:rPr>
          <w:color w:val="000000"/>
          <w:lang w:val="kk-KZ"/>
        </w:rPr>
        <w:t xml:space="preserve">талқы. </w:t>
      </w:r>
      <w:r>
        <w:rPr>
          <w:color w:val="000000"/>
          <w:lang w:val="tr-TR"/>
        </w:rPr>
        <w:t>Эссе</w:t>
      </w:r>
      <w:r>
        <w:rPr>
          <w:color w:val="000000"/>
          <w:lang w:val="kk-KZ"/>
        </w:rPr>
        <w:t xml:space="preserve">де </w:t>
      </w:r>
      <w:r>
        <w:rPr>
          <w:color w:val="000000"/>
          <w:lang w:val="tr-TR"/>
        </w:rPr>
        <w:t>автор тұлғасы</w:t>
      </w:r>
      <w:r>
        <w:rPr>
          <w:color w:val="000000"/>
          <w:lang w:val="kk-KZ"/>
        </w:rPr>
        <w:t>,</w:t>
      </w:r>
      <w:r>
        <w:rPr>
          <w:color w:val="000000"/>
          <w:lang w:val="tr-TR"/>
        </w:rPr>
        <w:t xml:space="preserve"> оның ойы, сезімі, дүниеге көзқарасы </w:t>
      </w:r>
      <w:r>
        <w:rPr>
          <w:color w:val="000000"/>
          <w:lang w:val="kk-KZ"/>
        </w:rPr>
        <w:t xml:space="preserve"> көрініс </w:t>
      </w:r>
      <w:r>
        <w:rPr>
          <w:color w:val="000000"/>
          <w:lang w:val="kk-KZ"/>
        </w:rPr>
        <w:lastRenderedPageBreak/>
        <w:t>беруі тиіс.</w:t>
      </w:r>
      <w:r>
        <w:rPr>
          <w:color w:val="000000"/>
          <w:lang w:val="tr-TR"/>
        </w:rPr>
        <w:t xml:space="preserve"> </w:t>
      </w:r>
      <w:r>
        <w:rPr>
          <w:color w:val="000000"/>
          <w:lang w:val="kk-KZ"/>
        </w:rPr>
        <w:t xml:space="preserve"> Эссе арқылы оқытушы  олардың  ойлау деңгейі мен  оқу барысында  қалай жұмыс жасағандығын бағалайды. </w:t>
      </w:r>
    </w:p>
    <w:p w:rsidR="00AD536A" w:rsidRDefault="00AD536A" w:rsidP="00AD536A">
      <w:pPr>
        <w:pStyle w:val="a3"/>
        <w:spacing w:before="0" w:beforeAutospacing="0" w:after="0" w:afterAutospacing="0"/>
        <w:ind w:left="29" w:firstLine="511"/>
        <w:jc w:val="both"/>
        <w:rPr>
          <w:color w:val="000000"/>
          <w:lang w:val="kk-KZ"/>
        </w:rPr>
      </w:pPr>
    </w:p>
    <w:p w:rsidR="00AD536A" w:rsidRDefault="00AD536A" w:rsidP="00AD536A">
      <w:pPr>
        <w:pStyle w:val="a3"/>
        <w:spacing w:before="0" w:beforeAutospacing="0" w:after="0" w:afterAutospacing="0"/>
        <w:ind w:left="29" w:firstLine="511"/>
        <w:jc w:val="both"/>
        <w:rPr>
          <w:b/>
          <w:i/>
          <w:color w:val="000000"/>
          <w:lang w:val="kk-KZ"/>
        </w:rPr>
      </w:pPr>
      <w:r>
        <w:rPr>
          <w:b/>
          <w:i/>
          <w:color w:val="000000"/>
          <w:lang w:val="kk-KZ"/>
        </w:rPr>
        <w:t xml:space="preserve">                                             Эссенің құрылымы </w:t>
      </w:r>
    </w:p>
    <w:p w:rsidR="00AD536A" w:rsidRDefault="00AD536A" w:rsidP="00AD536A">
      <w:pPr>
        <w:jc w:val="both"/>
        <w:rPr>
          <w:rFonts w:ascii="Times New Roman" w:hAnsi="Times New Roman" w:cs="Times New Roman"/>
          <w:sz w:val="24"/>
          <w:szCs w:val="24"/>
          <w:lang w:val="kk-KZ"/>
        </w:rPr>
      </w:pPr>
      <w:r>
        <w:rPr>
          <w:rFonts w:ascii="Times New Roman" w:hAnsi="Times New Roman" w:cs="Times New Roman"/>
          <w:i/>
          <w:sz w:val="24"/>
          <w:szCs w:val="24"/>
          <w:lang w:val="kk-KZ"/>
        </w:rPr>
        <w:t>І. Кіріспе  бөлім.</w:t>
      </w:r>
      <w:r>
        <w:rPr>
          <w:rFonts w:ascii="Times New Roman" w:hAnsi="Times New Roman" w:cs="Times New Roman"/>
          <w:sz w:val="24"/>
          <w:szCs w:val="24"/>
          <w:lang w:val="kk-KZ"/>
        </w:rPr>
        <w:t xml:space="preserve"> </w:t>
      </w:r>
    </w:p>
    <w:p w:rsidR="00AD536A" w:rsidRDefault="00AD536A" w:rsidP="00AD536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Магистрант   проблеманы, идеяны, қарастыратын мәселені анықтайды, эссе жазудағы мақсатын түсіндіреді. </w:t>
      </w:r>
    </w:p>
    <w:p w:rsidR="00AD536A" w:rsidRDefault="00AD536A" w:rsidP="00AD536A">
      <w:pPr>
        <w:jc w:val="both"/>
        <w:rPr>
          <w:rFonts w:ascii="Times New Roman" w:hAnsi="Times New Roman" w:cs="Times New Roman"/>
          <w:sz w:val="24"/>
          <w:szCs w:val="24"/>
          <w:lang w:val="kk-KZ"/>
        </w:rPr>
      </w:pPr>
      <w:r>
        <w:rPr>
          <w:rFonts w:ascii="Times New Roman" w:hAnsi="Times New Roman" w:cs="Times New Roman"/>
          <w:i/>
          <w:sz w:val="24"/>
          <w:szCs w:val="24"/>
          <w:lang w:val="kk-KZ"/>
        </w:rPr>
        <w:t>ІІ. Негізгі бөлім.</w:t>
      </w:r>
      <w:r>
        <w:rPr>
          <w:rFonts w:ascii="Times New Roman" w:hAnsi="Times New Roman" w:cs="Times New Roman"/>
          <w:sz w:val="24"/>
          <w:szCs w:val="24"/>
          <w:lang w:val="kk-KZ"/>
        </w:rPr>
        <w:t xml:space="preserve"> </w:t>
      </w:r>
    </w:p>
    <w:p w:rsidR="00AD536A" w:rsidRDefault="00AD536A" w:rsidP="00AD536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Тақырыптың мазмұнын, мәнін ашады. Мұнда түрлі ойлар, деректемелер, сілтемелер, сандық мәліметтер, формулалар, кестелер,сызбалар  т.б қолданылады. </w:t>
      </w:r>
    </w:p>
    <w:p w:rsidR="00AD536A" w:rsidRDefault="00AD536A" w:rsidP="00AD536A">
      <w:pPr>
        <w:jc w:val="both"/>
        <w:rPr>
          <w:rFonts w:ascii="Times New Roman" w:hAnsi="Times New Roman" w:cs="Times New Roman"/>
          <w:sz w:val="24"/>
          <w:szCs w:val="24"/>
          <w:lang w:val="kk-KZ"/>
        </w:rPr>
      </w:pPr>
      <w:r>
        <w:rPr>
          <w:rFonts w:ascii="Times New Roman" w:hAnsi="Times New Roman" w:cs="Times New Roman"/>
          <w:i/>
          <w:sz w:val="24"/>
          <w:szCs w:val="24"/>
          <w:lang w:val="kk-KZ"/>
        </w:rPr>
        <w:t>ІІІ.Қорытынды бөлім.</w:t>
      </w:r>
      <w:r>
        <w:rPr>
          <w:rFonts w:ascii="Times New Roman" w:hAnsi="Times New Roman" w:cs="Times New Roman"/>
          <w:sz w:val="24"/>
          <w:szCs w:val="24"/>
          <w:lang w:val="kk-KZ"/>
        </w:rPr>
        <w:t xml:space="preserve"> </w:t>
      </w:r>
    </w:p>
    <w:p w:rsidR="00AD536A" w:rsidRDefault="00AD536A" w:rsidP="00AD536A">
      <w:pPr>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Магистрант тақырыпқа байланысты өзінің жеке ойын, көзқарасын, пікірін жазады.Қарастырылып отырған мәселеге өзінің эмоциялық, этикалық қатынасын білдіреді.Мәселенің шешілу жолдарын ұсынады.Өзінің жұмысына баға береді. Тақырыпты аша алды ма, әлде аша алмады ма соны ашық жазады. Соңында пайдаланған әдебиеттерді көрсетеді. </w:t>
      </w:r>
    </w:p>
    <w:p w:rsidR="00AD536A" w:rsidRDefault="00AD536A" w:rsidP="00AD536A">
      <w:pPr>
        <w:ind w:firstLine="567"/>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p w:rsidR="00AD536A" w:rsidRDefault="00AD536A" w:rsidP="00AD536A">
      <w:pPr>
        <w:ind w:firstLine="567"/>
        <w:jc w:val="cente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Магистранттардың жұмысы  оқу мақсаттарына сәйкес және   бақылау түрінде Блум таксономиясының мына оқу нәтижелері бойынша тексеріледі:</w:t>
      </w:r>
    </w:p>
    <w:tbl>
      <w:tblPr>
        <w:tblW w:w="5350" w:type="pc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41"/>
        <w:gridCol w:w="3880"/>
        <w:gridCol w:w="4018"/>
        <w:gridCol w:w="160"/>
      </w:tblGrid>
      <w:tr w:rsidR="00AD536A" w:rsidRPr="00E3427B" w:rsidTr="00AD536A">
        <w:trPr>
          <w:trHeight w:val="208"/>
        </w:trPr>
        <w:tc>
          <w:tcPr>
            <w:tcW w:w="4919" w:type="pct"/>
            <w:gridSpan w:val="3"/>
            <w:tcBorders>
              <w:top w:val="nil"/>
              <w:left w:val="nil"/>
              <w:bottom w:val="single" w:sz="4" w:space="0" w:color="000000"/>
              <w:right w:val="nil"/>
            </w:tcBorders>
            <w:tcMar>
              <w:top w:w="10" w:type="dxa"/>
              <w:left w:w="73" w:type="dxa"/>
              <w:bottom w:w="0" w:type="dxa"/>
              <w:right w:w="73" w:type="dxa"/>
            </w:tcMar>
            <w:hideMark/>
          </w:tcPr>
          <w:p w:rsidR="00AD536A" w:rsidRDefault="00AD536A">
            <w:pPr>
              <w:rPr>
                <w:rFonts w:ascii="Times New Roman" w:eastAsia="Times New Roman" w:hAnsi="Times New Roman" w:cs="Times New Roman"/>
                <w:bCs/>
                <w:color w:val="000000"/>
                <w:sz w:val="24"/>
                <w:szCs w:val="24"/>
                <w:lang w:val="kk-KZ" w:eastAsia="ru-RU"/>
              </w:rPr>
            </w:pPr>
          </w:p>
        </w:tc>
        <w:tc>
          <w:tcPr>
            <w:tcW w:w="81" w:type="pct"/>
            <w:vMerge w:val="restart"/>
            <w:tcBorders>
              <w:top w:val="nil"/>
              <w:left w:val="nil"/>
              <w:bottom w:val="nil"/>
              <w:right w:val="nil"/>
            </w:tcBorders>
            <w:tcMar>
              <w:top w:w="10" w:type="dxa"/>
              <w:left w:w="73" w:type="dxa"/>
              <w:bottom w:w="0" w:type="dxa"/>
              <w:right w:w="73" w:type="dxa"/>
            </w:tcMar>
            <w:hideMark/>
          </w:tcPr>
          <w:p w:rsidR="00AD536A" w:rsidRPr="00AD536A" w:rsidRDefault="00AD536A">
            <w:pPr>
              <w:spacing w:after="200" w:line="276" w:lineRule="auto"/>
              <w:rPr>
                <w:sz w:val="20"/>
                <w:szCs w:val="20"/>
                <w:lang w:val="kk-KZ" w:eastAsia="ru-RU"/>
              </w:rPr>
            </w:pPr>
          </w:p>
        </w:tc>
      </w:tr>
      <w:tr w:rsidR="00AD536A" w:rsidTr="00AD536A">
        <w:trPr>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536A" w:rsidRDefault="00AD536A">
            <w:pPr>
              <w:spacing w:line="276"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Емтихан түрі</w:t>
            </w:r>
          </w:p>
        </w:tc>
        <w:tc>
          <w:tcPr>
            <w:tcW w:w="1940"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536A" w:rsidRDefault="00AD536A">
            <w:pPr>
              <w:spacing w:line="276" w:lineRule="auto"/>
              <w:rPr>
                <w:rFonts w:ascii="Times New Roman" w:eastAsiaTheme="minorEastAsia"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                Қолдану</w:t>
            </w:r>
          </w:p>
        </w:tc>
        <w:tc>
          <w:tcPr>
            <w:tcW w:w="2009"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536A" w:rsidRDefault="00AD536A">
            <w:pPr>
              <w:spacing w:line="276" w:lineRule="auto"/>
              <w:rPr>
                <w:rFonts w:ascii="Times New Roman" w:eastAsiaTheme="minorEastAsia"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               Талдау</w:t>
            </w:r>
          </w:p>
        </w:tc>
        <w:tc>
          <w:tcPr>
            <w:tcW w:w="0" w:type="auto"/>
            <w:vMerge/>
            <w:tcBorders>
              <w:top w:val="nil"/>
              <w:left w:val="nil"/>
              <w:bottom w:val="nil"/>
              <w:right w:val="nil"/>
            </w:tcBorders>
            <w:vAlign w:val="center"/>
            <w:hideMark/>
          </w:tcPr>
          <w:p w:rsidR="00AD536A" w:rsidRDefault="00AD536A">
            <w:pPr>
              <w:spacing w:line="276" w:lineRule="auto"/>
              <w:rPr>
                <w:sz w:val="20"/>
                <w:szCs w:val="20"/>
                <w:lang w:eastAsia="ru-RU"/>
              </w:rPr>
            </w:pPr>
          </w:p>
        </w:tc>
      </w:tr>
      <w:tr w:rsidR="00AD536A" w:rsidRPr="00E3427B" w:rsidTr="00AD536A">
        <w:trPr>
          <w:gridAfter w:val="1"/>
          <w:wAfter w:w="81" w:type="pct"/>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536A" w:rsidRDefault="00AD536A">
            <w:pPr>
              <w:spacing w:line="276" w:lineRule="auto"/>
              <w:jc w:val="both"/>
              <w:rPr>
                <w:rFonts w:ascii="Times New Roman" w:eastAsia="Times New Roman" w:hAnsi="Times New Roman" w:cs="Times New Roman"/>
                <w:b/>
                <w:bCs/>
                <w:i/>
                <w:color w:val="000000"/>
                <w:sz w:val="24"/>
                <w:szCs w:val="24"/>
                <w:lang w:val="kk-KZ" w:eastAsia="ru-RU"/>
              </w:rPr>
            </w:pPr>
            <w:r>
              <w:rPr>
                <w:rFonts w:ascii="Times New Roman" w:eastAsia="Times New Roman" w:hAnsi="Times New Roman" w:cs="Times New Roman"/>
                <w:b/>
                <w:i/>
                <w:color w:val="000000"/>
                <w:sz w:val="24"/>
                <w:szCs w:val="24"/>
                <w:lang w:val="kk-KZ" w:eastAsia="ru-RU"/>
              </w:rPr>
              <w:t>«ОЙТАЛҚЫ»</w:t>
            </w:r>
            <w:r>
              <w:rPr>
                <w:rFonts w:ascii="Times New Roman" w:eastAsia="Times New Roman" w:hAnsi="Times New Roman" w:cs="Times New Roman"/>
                <w:b/>
                <w:bCs/>
                <w:i/>
                <w:color w:val="000000"/>
                <w:sz w:val="24"/>
                <w:szCs w:val="24"/>
                <w:lang w:eastAsia="ru-RU"/>
              </w:rPr>
              <w:t xml:space="preserve"> («THINKING» EXAM)</w:t>
            </w:r>
          </w:p>
        </w:tc>
        <w:tc>
          <w:tcPr>
            <w:tcW w:w="1940"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eastAsiaTheme="minorEastAsia" w:hAnsi="Times New Roman"/>
                <w:b/>
                <w:sz w:val="24"/>
                <w:szCs w:val="24"/>
                <w:lang w:val="kk-KZ" w:eastAsia="en-US"/>
              </w:rPr>
              <w:t>Тақырыпқа қажетті оқу материалдарын дұрыс қолдана алуы;</w:t>
            </w:r>
            <w:r>
              <w:rPr>
                <w:rFonts w:ascii="Times New Roman" w:hAnsi="Times New Roman"/>
                <w:b/>
                <w:sz w:val="24"/>
                <w:szCs w:val="24"/>
                <w:lang w:val="kk-KZ" w:eastAsia="en-US"/>
              </w:rPr>
              <w:t xml:space="preserve"> </w:t>
            </w:r>
          </w:p>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hAnsi="Times New Roman"/>
                <w:b/>
                <w:sz w:val="24"/>
                <w:szCs w:val="24"/>
                <w:lang w:val="kk-KZ" w:eastAsia="en-US"/>
              </w:rPr>
              <w:t>Логикалық тұрғыдан аргументтерді келтіре алу қабілетінің болуы;</w:t>
            </w:r>
          </w:p>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hAnsi="Times New Roman"/>
                <w:b/>
                <w:sz w:val="24"/>
                <w:szCs w:val="24"/>
                <w:lang w:val="kk-KZ" w:eastAsia="en-US"/>
              </w:rPr>
              <w:t xml:space="preserve">  Шығармашылық  стилде материалға шолу жасай алуы; </w:t>
            </w:r>
          </w:p>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hAnsi="Times New Roman"/>
                <w:b/>
                <w:sz w:val="24"/>
                <w:szCs w:val="24"/>
                <w:lang w:val="kk-KZ" w:eastAsia="en-US"/>
              </w:rPr>
              <w:t xml:space="preserve">Түсінікті және нақты бейнелеп жаза алу сауаттылығы; </w:t>
            </w:r>
          </w:p>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hAnsi="Times New Roman"/>
                <w:b/>
                <w:sz w:val="24"/>
                <w:szCs w:val="24"/>
                <w:lang w:val="kk-KZ" w:eastAsia="en-US"/>
              </w:rPr>
              <w:t xml:space="preserve">Жұмысты ұқыпты рәсімдеу,оның  түйіндемесін, сілтемесін, библиографиясын құра  алу  қабілеттілігінің болуы керек. </w:t>
            </w:r>
          </w:p>
        </w:tc>
        <w:tc>
          <w:tcPr>
            <w:tcW w:w="2009"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hAnsi="Times New Roman"/>
                <w:b/>
                <w:sz w:val="24"/>
                <w:szCs w:val="24"/>
                <w:lang w:val="kk-KZ" w:eastAsia="en-US"/>
              </w:rPr>
              <w:t xml:space="preserve">Мәселе бойынша айтылған тұжырымдарды мәтін ізімен талдай алуы;   Мәтін мазмұнын бағалау және  оған сын тұрғысынан қарай білу қабілеттілігінің  болуы;  </w:t>
            </w:r>
          </w:p>
          <w:p w:rsidR="00AD536A" w:rsidRDefault="00AD536A" w:rsidP="005B5CFF">
            <w:pPr>
              <w:pStyle w:val="a5"/>
              <w:numPr>
                <w:ilvl w:val="0"/>
                <w:numId w:val="2"/>
              </w:numPr>
              <w:jc w:val="both"/>
              <w:rPr>
                <w:rFonts w:ascii="Times New Roman" w:hAnsi="Times New Roman"/>
                <w:b/>
                <w:sz w:val="24"/>
                <w:szCs w:val="24"/>
                <w:lang w:val="kk-KZ" w:eastAsia="en-US"/>
              </w:rPr>
            </w:pPr>
            <w:r>
              <w:rPr>
                <w:rFonts w:ascii="Times New Roman" w:hAnsi="Times New Roman"/>
                <w:b/>
                <w:sz w:val="24"/>
                <w:szCs w:val="24"/>
                <w:lang w:val="kk-KZ" w:eastAsia="en-US"/>
              </w:rPr>
              <w:t xml:space="preserve">Мәтінде қарастырылатын  мәселенің  кеңдігі мен тереңдігін түсініп, талдай алуы; </w:t>
            </w:r>
          </w:p>
          <w:p w:rsidR="00AD536A" w:rsidRDefault="00AD536A" w:rsidP="005B5CFF">
            <w:pPr>
              <w:pStyle w:val="a5"/>
              <w:numPr>
                <w:ilvl w:val="0"/>
                <w:numId w:val="2"/>
              </w:numPr>
              <w:jc w:val="both"/>
              <w:rPr>
                <w:rFonts w:ascii="Times New Roman" w:eastAsiaTheme="minorEastAsia" w:hAnsi="Times New Roman"/>
                <w:b/>
                <w:sz w:val="24"/>
                <w:szCs w:val="24"/>
                <w:lang w:val="kk-KZ" w:eastAsia="en-US"/>
              </w:rPr>
            </w:pPr>
            <w:r>
              <w:rPr>
                <w:rFonts w:ascii="Times New Roman" w:hAnsi="Times New Roman"/>
                <w:b/>
                <w:sz w:val="24"/>
                <w:szCs w:val="24"/>
                <w:lang w:val="kk-KZ" w:eastAsia="en-US"/>
              </w:rPr>
              <w:t xml:space="preserve">Эсседе жазған ой-пікірлерін  қарастырылатын мәселеге байланысты талдап, түсіндіре білуі  тиіс. </w:t>
            </w:r>
          </w:p>
        </w:tc>
      </w:tr>
      <w:tr w:rsidR="00AD536A" w:rsidRPr="00E3427B" w:rsidTr="00AD536A">
        <w:trPr>
          <w:gridAfter w:val="1"/>
          <w:wAfter w:w="81" w:type="pct"/>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536A" w:rsidRPr="00AD536A" w:rsidRDefault="00AD536A">
            <w:pPr>
              <w:rPr>
                <w:lang w:val="kk-KZ"/>
              </w:rPr>
            </w:pPr>
          </w:p>
        </w:tc>
        <w:tc>
          <w:tcPr>
            <w:tcW w:w="1940"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536A" w:rsidRPr="00AD536A" w:rsidRDefault="00AD536A">
            <w:pPr>
              <w:spacing w:line="276" w:lineRule="auto"/>
              <w:rPr>
                <w:sz w:val="20"/>
                <w:szCs w:val="20"/>
                <w:lang w:val="kk-KZ" w:eastAsia="ru-RU"/>
              </w:rPr>
            </w:pPr>
          </w:p>
        </w:tc>
        <w:tc>
          <w:tcPr>
            <w:tcW w:w="2009"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536A" w:rsidRPr="00AD536A" w:rsidRDefault="00AD536A">
            <w:pPr>
              <w:spacing w:line="276" w:lineRule="auto"/>
              <w:rPr>
                <w:sz w:val="20"/>
                <w:szCs w:val="20"/>
                <w:lang w:val="kk-KZ" w:eastAsia="ru-RU"/>
              </w:rPr>
            </w:pPr>
          </w:p>
        </w:tc>
      </w:tr>
    </w:tbl>
    <w:p w:rsidR="00AD536A" w:rsidRDefault="00AD536A" w:rsidP="00AD536A">
      <w:pPr>
        <w:jc w:val="both"/>
        <w:rPr>
          <w:b/>
          <w:sz w:val="24"/>
          <w:szCs w:val="24"/>
          <w:lang w:val="kk-KZ"/>
        </w:rPr>
      </w:pPr>
    </w:p>
    <w:p w:rsidR="00E3427B" w:rsidRDefault="00AD536A" w:rsidP="00E3427B">
      <w:pPr>
        <w:ind w:left="360"/>
        <w:rPr>
          <w:rFonts w:ascii="Times New Roman" w:hAnsi="Times New Roman"/>
          <w:b/>
          <w:sz w:val="24"/>
          <w:szCs w:val="24"/>
          <w:lang w:val="kk-KZ"/>
        </w:rPr>
      </w:pPr>
      <w:r w:rsidRPr="00E3427B">
        <w:rPr>
          <w:rFonts w:ascii="Times New Roman" w:hAnsi="Times New Roman"/>
          <w:b/>
          <w:sz w:val="24"/>
          <w:szCs w:val="24"/>
          <w:lang w:val="kk-KZ"/>
        </w:rPr>
        <w:t xml:space="preserve">Әдебиеттер </w:t>
      </w:r>
    </w:p>
    <w:p w:rsidR="00E3427B" w:rsidRPr="00E3427B" w:rsidRDefault="00E3427B" w:rsidP="00E3427B">
      <w:pPr>
        <w:pStyle w:val="a5"/>
        <w:numPr>
          <w:ilvl w:val="0"/>
          <w:numId w:val="6"/>
        </w:numPr>
        <w:rPr>
          <w:rFonts w:ascii="Times New Roman" w:hAnsi="Times New Roman"/>
          <w:sz w:val="24"/>
          <w:szCs w:val="24"/>
          <w:lang w:val="kk-KZ"/>
        </w:rPr>
      </w:pPr>
      <w:r w:rsidRPr="00E3427B">
        <w:rPr>
          <w:rFonts w:ascii="Times New Roman" w:hAnsi="Times New Roman"/>
          <w:sz w:val="24"/>
          <w:szCs w:val="24"/>
          <w:lang w:val="kk-KZ"/>
        </w:rPr>
        <w:t>Мынбаева А.К. Основы педагогики высшей школы.Учебное пособие. 3-изд.Алматы: 2013.-190с.</w:t>
      </w:r>
    </w:p>
    <w:p w:rsidR="00E3427B" w:rsidRPr="00E3427B" w:rsidRDefault="00E3427B" w:rsidP="00E3427B">
      <w:pPr>
        <w:pStyle w:val="a5"/>
        <w:numPr>
          <w:ilvl w:val="0"/>
          <w:numId w:val="6"/>
        </w:numPr>
        <w:jc w:val="both"/>
        <w:rPr>
          <w:rFonts w:ascii="Times New Roman" w:eastAsiaTheme="minorHAnsi" w:hAnsi="Times New Roman"/>
          <w:sz w:val="24"/>
          <w:szCs w:val="24"/>
          <w:lang w:val="kk-KZ" w:eastAsia="en-US"/>
        </w:rPr>
      </w:pPr>
      <w:r w:rsidRPr="00E3427B">
        <w:rPr>
          <w:rFonts w:ascii="Times New Roman" w:hAnsi="Times New Roman"/>
          <w:bCs/>
          <w:sz w:val="24"/>
          <w:szCs w:val="24"/>
          <w:lang w:val="kk-KZ"/>
        </w:rPr>
        <w:lastRenderedPageBreak/>
        <w:t>Жоғары мектеп педагогикасы</w:t>
      </w:r>
      <w:r w:rsidRPr="00E3427B">
        <w:rPr>
          <w:rFonts w:ascii="Times New Roman" w:hAnsi="Times New Roman"/>
          <w:sz w:val="24"/>
          <w:szCs w:val="24"/>
          <w:lang w:val="kk-KZ"/>
        </w:rPr>
        <w:t>: оқу құралы / [Ж.Р. Баширова, Н.С. Әлқожаева, Ұ.Б.Төлешова және т. б.]; әл-Фараби атын. ҚазҰУ.- Алматы: Қазақ ун-ті, 2015.- 188, [2] Игенбаева. Р.Т. Жоғары мектеп педагогикасы.Алматы.-Эверо.-2011</w:t>
      </w:r>
    </w:p>
    <w:p w:rsidR="00E3427B" w:rsidRPr="00E3427B" w:rsidRDefault="00E3427B" w:rsidP="00E3427B">
      <w:pPr>
        <w:pStyle w:val="a5"/>
        <w:numPr>
          <w:ilvl w:val="0"/>
          <w:numId w:val="6"/>
        </w:numPr>
        <w:rPr>
          <w:rFonts w:ascii="Times New Roman" w:hAnsi="Times New Roman"/>
          <w:sz w:val="24"/>
          <w:szCs w:val="24"/>
          <w:lang w:val="kk-KZ"/>
        </w:rPr>
      </w:pPr>
      <w:r w:rsidRPr="00E3427B">
        <w:rPr>
          <w:rFonts w:ascii="Times New Roman" w:hAnsi="Times New Roman"/>
          <w:bCs/>
          <w:sz w:val="24"/>
          <w:szCs w:val="24"/>
          <w:lang w:val="kk-KZ"/>
        </w:rPr>
        <w:t>Жоғары мектеп педагогикасы</w:t>
      </w:r>
      <w:r w:rsidRPr="00E3427B">
        <w:rPr>
          <w:rFonts w:ascii="Times New Roman" w:hAnsi="Times New Roman"/>
          <w:sz w:val="24"/>
          <w:szCs w:val="24"/>
          <w:lang w:val="kk-KZ"/>
        </w:rPr>
        <w:t xml:space="preserve">: (оқу құралы) / Ш. Беркімбаева [және т. б.]; ҚР білім және ғылым м-гі, Қаз. мем. қыздар пед. ун-ті.- Алматы: Rond&amp;A, 2009.- 167 </w:t>
      </w:r>
    </w:p>
    <w:p w:rsidR="00E3427B" w:rsidRPr="00E3427B" w:rsidRDefault="00E3427B" w:rsidP="00E3427B">
      <w:pPr>
        <w:pStyle w:val="a5"/>
        <w:numPr>
          <w:ilvl w:val="0"/>
          <w:numId w:val="6"/>
        </w:numPr>
        <w:rPr>
          <w:rFonts w:ascii="Times New Roman" w:hAnsi="Times New Roman"/>
          <w:sz w:val="24"/>
          <w:szCs w:val="24"/>
          <w:lang w:val="kk-KZ"/>
        </w:rPr>
      </w:pPr>
      <w:r w:rsidRPr="00E3427B">
        <w:rPr>
          <w:rFonts w:ascii="Times New Roman" w:hAnsi="Times New Roman"/>
          <w:sz w:val="24"/>
          <w:szCs w:val="24"/>
          <w:lang w:val="kk-KZ"/>
        </w:rPr>
        <w:t xml:space="preserve">Ахметова Г.К., З.А.Исаева . Педагогика для магистратуры университетов.Алматы, 2017 </w:t>
      </w:r>
    </w:p>
    <w:p w:rsidR="00AD536A" w:rsidRDefault="00AD536A" w:rsidP="00AD536A">
      <w:pPr>
        <w:jc w:val="both"/>
        <w:rPr>
          <w:rFonts w:ascii="Times New Roman" w:hAnsi="Times New Roman" w:cs="Times New Roman"/>
          <w:b/>
          <w:sz w:val="24"/>
          <w:szCs w:val="24"/>
          <w:lang w:val="kk-KZ"/>
        </w:rPr>
      </w:pPr>
    </w:p>
    <w:p w:rsidR="00AD536A" w:rsidRDefault="00AD536A" w:rsidP="00AD536A">
      <w:pPr>
        <w:tabs>
          <w:tab w:val="left" w:pos="0"/>
        </w:tabs>
        <w:rPr>
          <w:rFonts w:ascii="Times New Roman" w:hAnsi="Times New Roman" w:cs="Times New Roman"/>
          <w:b/>
          <w:sz w:val="24"/>
          <w:szCs w:val="24"/>
          <w:lang w:val="kk-KZ"/>
        </w:rPr>
      </w:pPr>
      <w:r>
        <w:rPr>
          <w:rFonts w:ascii="Times New Roman" w:hAnsi="Times New Roman" w:cs="Times New Roman"/>
          <w:b/>
          <w:sz w:val="24"/>
          <w:szCs w:val="24"/>
          <w:lang w:val="kk-KZ"/>
        </w:rPr>
        <w:t>Баға қою критерийлері</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7"/>
      </w:tblGrid>
      <w:tr w:rsidR="00AD536A" w:rsidTr="00AD536A">
        <w:trPr>
          <w:trHeight w:val="270"/>
        </w:trPr>
        <w:tc>
          <w:tcPr>
            <w:tcW w:w="2943"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Балл</w:t>
            </w:r>
          </w:p>
        </w:tc>
        <w:tc>
          <w:tcPr>
            <w:tcW w:w="6807"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Тапсырма,  жауап мазмұны</w:t>
            </w:r>
          </w:p>
        </w:tc>
      </w:tr>
      <w:tr w:rsidR="00AD536A" w:rsidRPr="00E3427B" w:rsidTr="00AD536A">
        <w:trPr>
          <w:trHeight w:val="1095"/>
        </w:trPr>
        <w:tc>
          <w:tcPr>
            <w:tcW w:w="2943"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90-100 балл (өте жақсы)</w:t>
            </w:r>
          </w:p>
        </w:tc>
        <w:tc>
          <w:tcPr>
            <w:tcW w:w="6807"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Эссе  жоғары деңгейде  жазылған.  Магистрант   тақырыпқа байланысты өзінің жеке ойын, көзқарасын, пікірін  тұжырымдап, талдаған. Қарастырылып отырған мәселеге өзінің эмоциялық, этикалық қатынасын білдіре алған. Мәселенің шешілу жолдарын ұсынған. </w:t>
            </w:r>
          </w:p>
        </w:tc>
      </w:tr>
      <w:tr w:rsidR="00AD536A" w:rsidTr="00AD536A">
        <w:trPr>
          <w:trHeight w:val="1095"/>
        </w:trPr>
        <w:tc>
          <w:tcPr>
            <w:tcW w:w="2943"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75-89 (жақсы)</w:t>
            </w:r>
          </w:p>
        </w:tc>
        <w:tc>
          <w:tcPr>
            <w:tcW w:w="6807"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Эссе тақырыпқа сай жазылған.  Мазмұнында  кейбір  ашылмай қалған аспектілер бар. Практикалық ерекшеліктері толық сипатталмаған. Эссе мазмұны  материалды 75%  меңгергендігін  білдіреді.</w:t>
            </w:r>
          </w:p>
        </w:tc>
      </w:tr>
      <w:tr w:rsidR="00AD536A" w:rsidTr="00AD536A">
        <w:trPr>
          <w:trHeight w:val="825"/>
        </w:trPr>
        <w:tc>
          <w:tcPr>
            <w:tcW w:w="2943"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50-74 (қанағаттанарлық)</w:t>
            </w:r>
          </w:p>
        </w:tc>
        <w:tc>
          <w:tcPr>
            <w:tcW w:w="6807"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Жұмыс орындалған, бірақ мазмұны толық ашылмаған. Практикалық ерекшеліктері сипатталмаған. </w:t>
            </w:r>
          </w:p>
        </w:tc>
      </w:tr>
      <w:tr w:rsidR="00AD536A" w:rsidTr="00AD536A">
        <w:trPr>
          <w:trHeight w:val="285"/>
        </w:trPr>
        <w:tc>
          <w:tcPr>
            <w:tcW w:w="2943"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0-49 (қанағаттанарлықсыз)</w:t>
            </w:r>
          </w:p>
        </w:tc>
        <w:tc>
          <w:tcPr>
            <w:tcW w:w="6807" w:type="dxa"/>
            <w:tcBorders>
              <w:top w:val="single" w:sz="4" w:space="0" w:color="auto"/>
              <w:left w:val="single" w:sz="4" w:space="0" w:color="auto"/>
              <w:bottom w:val="single" w:sz="4" w:space="0" w:color="auto"/>
              <w:right w:val="single" w:sz="4" w:space="0" w:color="auto"/>
            </w:tcBorders>
            <w:hideMark/>
          </w:tcPr>
          <w:p w:rsidR="00AD536A" w:rsidRDefault="00AD536A">
            <w:pPr>
              <w:tabs>
                <w:tab w:val="left" w:pos="0"/>
              </w:tabs>
              <w:spacing w:line="27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Жұмыс  мүлде орындалмаған немесе 50%  орындалған.</w:t>
            </w:r>
          </w:p>
        </w:tc>
      </w:tr>
    </w:tbl>
    <w:p w:rsidR="00AD536A" w:rsidRDefault="00AD536A" w:rsidP="00AD536A">
      <w:pPr>
        <w:rPr>
          <w:rFonts w:ascii="Times New Roman" w:eastAsia="Calibri" w:hAnsi="Times New Roman" w:cs="Times New Roman"/>
          <w:sz w:val="24"/>
          <w:szCs w:val="24"/>
          <w:lang w:val="kk-KZ"/>
        </w:rPr>
      </w:pPr>
    </w:p>
    <w:p w:rsidR="00AD536A" w:rsidRDefault="00AD536A" w:rsidP="00AD536A">
      <w:pPr>
        <w:jc w:val="both"/>
        <w:rPr>
          <w:rFonts w:ascii="Times New Roman" w:hAnsi="Times New Roman" w:cs="Times New Roman"/>
          <w:b/>
          <w:sz w:val="24"/>
          <w:szCs w:val="24"/>
          <w:lang w:val="kk-KZ"/>
        </w:rPr>
      </w:pPr>
    </w:p>
    <w:p w:rsidR="00AD536A" w:rsidRDefault="00AD536A" w:rsidP="00AD536A">
      <w:pPr>
        <w:rPr>
          <w:rFonts w:ascii="Times New Roman" w:hAnsi="Times New Roman" w:cs="Times New Roman"/>
          <w:sz w:val="24"/>
          <w:szCs w:val="24"/>
          <w:lang w:val="kk-KZ"/>
        </w:rPr>
      </w:pPr>
    </w:p>
    <w:p w:rsidR="003038A9" w:rsidRPr="00AD536A" w:rsidRDefault="003038A9">
      <w:pPr>
        <w:rPr>
          <w:lang w:val="kk-KZ"/>
        </w:rPr>
      </w:pPr>
    </w:p>
    <w:sectPr w:rsidR="003038A9" w:rsidRPr="00AD5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A2243"/>
    <w:multiLevelType w:val="hybridMultilevel"/>
    <w:tmpl w:val="43F0E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87F96"/>
    <w:multiLevelType w:val="hybridMultilevel"/>
    <w:tmpl w:val="FB3CA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622D85"/>
    <w:multiLevelType w:val="hybridMultilevel"/>
    <w:tmpl w:val="2C1EF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3C126C2"/>
    <w:multiLevelType w:val="hybridMultilevel"/>
    <w:tmpl w:val="5CD85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37D4E0B"/>
    <w:multiLevelType w:val="hybridMultilevel"/>
    <w:tmpl w:val="6B1A66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03"/>
    <w:rsid w:val="001552D3"/>
    <w:rsid w:val="003038A9"/>
    <w:rsid w:val="0048471E"/>
    <w:rsid w:val="00614698"/>
    <w:rsid w:val="00AD536A"/>
    <w:rsid w:val="00D93CD4"/>
    <w:rsid w:val="00DB0003"/>
    <w:rsid w:val="00E3427B"/>
    <w:rsid w:val="00EE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57C02-40D8-421D-907F-18AB10EB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6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D53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List Paragraph Знак,маркированный Знак"/>
    <w:link w:val="a5"/>
    <w:uiPriority w:val="34"/>
    <w:locked/>
    <w:rsid w:val="00AD536A"/>
    <w:rPr>
      <w:rFonts w:ascii="Calibri" w:eastAsia="Times New Roman" w:hAnsi="Calibri" w:cs="Times New Roman"/>
      <w:lang w:eastAsia="ru-RU"/>
    </w:rPr>
  </w:style>
  <w:style w:type="paragraph" w:styleId="a5">
    <w:name w:val="List Paragraph"/>
    <w:aliases w:val="без абзаца,List Paragraph,маркированный"/>
    <w:basedOn w:val="a"/>
    <w:link w:val="a4"/>
    <w:uiPriority w:val="34"/>
    <w:qFormat/>
    <w:rsid w:val="00AD536A"/>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07916">
      <w:bodyDiv w:val="1"/>
      <w:marLeft w:val="0"/>
      <w:marRight w:val="0"/>
      <w:marTop w:val="0"/>
      <w:marBottom w:val="0"/>
      <w:divBdr>
        <w:top w:val="none" w:sz="0" w:space="0" w:color="auto"/>
        <w:left w:val="none" w:sz="0" w:space="0" w:color="auto"/>
        <w:bottom w:val="none" w:sz="0" w:space="0" w:color="auto"/>
        <w:right w:val="none" w:sz="0" w:space="0" w:color="auto"/>
      </w:divBdr>
    </w:div>
    <w:div w:id="9358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B8F7-B06C-4861-89A1-DF948F72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2018-03-04T16:17:00Z</dcterms:created>
  <dcterms:modified xsi:type="dcterms:W3CDTF">2018-03-04T16:43:00Z</dcterms:modified>
</cp:coreProperties>
</file>